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51" w:rsidRPr="00847219" w:rsidRDefault="003C1F51" w:rsidP="003C1F51">
      <w:pPr>
        <w:ind w:firstLine="540"/>
        <w:contextualSpacing/>
        <w:jc w:val="both"/>
      </w:pPr>
      <w:r w:rsidRPr="00847219">
        <w:rPr>
          <w:rStyle w:val="a3"/>
        </w:rPr>
        <w:t>Уголовная ответственность несовершеннолетних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 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 xml:space="preserve"> В соответствии со ст. 87 Уголовного Кодекса РФ, несовершеннолетними признаются лица, которым ко времени совершения преступления исполнилось четырнадцать, но не исполнилось восемнадцати лет.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 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По общему правилу уголовной ответственности подлежит лицо, достигшее ко времени совершения преступления шестнадцатилетнего возраста.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 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Вместе с тем, лица, достигшие ко времени совершения преступления четырнадцатилетнего возраста, подлежат уголовной ответственности: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за убийство (статья 105),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умышленное причинение тяжкого вреда здоровью (статья 111),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умышленное причинение средней тяжести вреда здоровью (статья 112),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изнасилование (статья 131),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насильственные действия сексуального характера (статья 132),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кражу (статья 158),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заведомо ложное сообщение об акте терроризма (статья 207),</w:t>
      </w:r>
    </w:p>
    <w:p w:rsidR="003C1F51" w:rsidRPr="00847219" w:rsidRDefault="003C1F51" w:rsidP="003C1F51">
      <w:pPr>
        <w:ind w:firstLine="540"/>
        <w:contextualSpacing/>
        <w:jc w:val="both"/>
      </w:pPr>
      <w:r w:rsidRPr="00847219">
        <w:t>вандализм (статья 214).</w:t>
      </w:r>
    </w:p>
    <w:p w:rsidR="00082EFF" w:rsidRDefault="003C1F51">
      <w:bookmarkStart w:id="0" w:name="_GoBack"/>
      <w:bookmarkEnd w:id="0"/>
    </w:p>
    <w:sectPr w:rsidR="00082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45"/>
    <w:rsid w:val="001561CA"/>
    <w:rsid w:val="003C1F51"/>
    <w:rsid w:val="00624F8F"/>
    <w:rsid w:val="0092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1F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1F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2017-09-29T03:54:00Z</dcterms:created>
  <dcterms:modified xsi:type="dcterms:W3CDTF">2017-09-29T03:54:00Z</dcterms:modified>
</cp:coreProperties>
</file>